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right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DISTRIC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Nort</w:t>
      </w:r>
      <w:r>
        <w:rPr>
          <w:b w:val="0"/>
          <w:bCs w:val="0"/>
          <w:spacing w:val="0"/>
          <w:w w:val="100"/>
        </w:rPr>
        <w:t>h»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color w:val="1493C9"/>
          <w:spacing w:val="2"/>
          <w:w w:val="100"/>
        </w:rPr>
        <w:t>5.</w:t>
      </w:r>
      <w:r>
        <w:rPr>
          <w:color w:val="1493C9"/>
          <w:spacing w:val="0"/>
          <w:w w:val="100"/>
        </w:rPr>
        <w:t>1</w:t>
      </w:r>
      <w:r>
        <w:rPr>
          <w:color w:val="1493C9"/>
          <w:spacing w:val="-8"/>
          <w:w w:val="100"/>
        </w:rPr>
        <w:t> </w:t>
      </w:r>
      <w:r>
        <w:rPr>
          <w:color w:val="1493C9"/>
          <w:spacing w:val="2"/>
          <w:w w:val="100"/>
        </w:rPr>
        <w:t>Akoranga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96" w:lineRule="auto"/>
        <w:ind w:right="234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underlying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Auckland­wide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rules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specified.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Refer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planning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maps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1</w:t>
      </w:r>
      <w:r>
        <w:rPr>
          <w:color w:val="1493C9"/>
          <w:spacing w:val="0"/>
          <w:w w:val="100"/>
        </w:rPr>
        <w:t>.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3"/>
          <w:w w:val="100"/>
        </w:rPr>
        <w:t>Activit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3"/>
          <w:w w:val="100"/>
        </w:rPr>
        <w:t>table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536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40"/>
              <w:ind w:left="-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8"/>
                <w:szCs w:val="18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8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40"/>
              <w:ind w:left="-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Activit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1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status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40"/>
              <w:ind w:left="-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8"/>
                <w:szCs w:val="18"/>
              </w:rPr>
              <w:t>Commerce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75" w:hRule="exact"/>
        </w:trPr>
        <w:tc>
          <w:tcPr>
            <w:tcW w:w="53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Offices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GFA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25,000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m²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2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83" w:hRule="exact"/>
        </w:trPr>
        <w:tc>
          <w:tcPr>
            <w:tcW w:w="536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Offices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GFA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greater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25,000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m²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28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80"/>
          <w:pgNumType w:start="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115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116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2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25"/>
      <w:outlineLvl w:val="1"/>
    </w:pPr>
    <w:rPr>
      <w:rFonts w:ascii="Arial" w:hAnsi="Arial" w:eastAsia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5.1: Akoranga</dc:title>
  <dc:creator>Auckland Council</dc:creator>
  <dcterms:created xsi:type="dcterms:W3CDTF">2014-06-03T14:57:33Z</dcterms:created>
  <dcterms:modified xsi:type="dcterms:W3CDTF">2014-06-03T14:57:33Z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