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APPENDICES»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30"/>
          <w:szCs w:val="30"/>
        </w:rPr>
      </w:pPr>
      <w:bookmarkStart w:name="Appendix 8 Schedule of heritage orders" w:id="1"/>
      <w:bookmarkEnd w:id="1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x</w:t>
      </w:r>
      <w:r>
        <w:rPr>
          <w:rFonts w:ascii="Arial" w:hAnsi="Arial" w:cs="Arial" w:eastAsia="Arial"/>
          <w:b/>
          <w:bCs/>
          <w:color w:val="1493C9"/>
          <w:spacing w:val="-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8</w:t>
      </w:r>
      <w:r>
        <w:rPr>
          <w:rFonts w:ascii="Arial" w:hAnsi="Arial" w:cs="Arial" w:eastAsia="Arial"/>
          <w:b/>
          <w:bCs/>
          <w:color w:val="1493C9"/>
          <w:spacing w:val="-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color w:val="1493C9"/>
          <w:spacing w:val="-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color w:val="1493C9"/>
          <w:spacing w:val="-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heritag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color w:val="1493C9"/>
          <w:spacing w:val="-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orders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2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enables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conservation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RMA.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‘confirmed’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119"/>
        <w:jc w:val="left"/>
      </w:pP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modifications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confirmed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mapped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modification.*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5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wishing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order,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order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obtai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statutory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immediat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given.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94"/>
        <w:jc w:val="left"/>
      </w:pPr>
      <w:r>
        <w:rPr>
          <w:b w:val="0"/>
          <w:bCs w:val="0"/>
          <w:spacing w:val="0"/>
          <w:w w:val="100"/>
        </w:rPr>
        <w:t>*Section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territorial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practicable’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confirmed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appeals.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Schedule of heritage orders" w:id="2"/>
      <w:bookmarkEnd w:id="2"/>
      <w:r>
        <w:rPr/>
      </w:r>
      <w:r>
        <w:rPr>
          <w:color w:val="1493C9"/>
          <w:spacing w:val="-1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heritag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orders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58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name/description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Address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Bluestone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Durha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5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Courtvill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Annex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middl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block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2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Parliamen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Courtvill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5­store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Parliamen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facad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Civi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Theatre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269­28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Terrac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shops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456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­486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(canva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164­168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Hobson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0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Ranchho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(formerl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Gilfillan’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Appendix 8.1 Bluestone store" w:id="3"/>
      <w:bookmarkEnd w:id="3"/>
      <w:r>
        <w:rPr/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x</w:t>
      </w:r>
      <w:r>
        <w:rPr>
          <w:rFonts w:ascii="Arial" w:hAnsi="Arial" w:cs="Arial" w:eastAsia="Arial"/>
          <w:b/>
          <w:bCs/>
          <w:color w:val="1493C9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8.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color w:val="1493C9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Blueston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1493C9"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store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Durha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Heritage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031/342,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489" w:val="left" w:leader="none"/>
        </w:tabs>
        <w:spacing w:before="79"/>
        <w:ind w:left="385" w:right="0"/>
        <w:jc w:val="left"/>
      </w:pPr>
      <w:r>
        <w:rPr>
          <w:b w:val="0"/>
          <w:bCs w:val="0"/>
          <w:spacing w:val="2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Confirmed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46.824989pt;margin-top:-34.16914pt;width:484.600023pt;height:20.350pt;mso-position-horizontal-relative:page;mso-position-vertical-relative:paragraph;z-index:-586" coordorigin="936,-683" coordsize="9692,407">
            <v:group style="position:absolute;left:945;top:-667;width:9675;height:2" coordorigin="945,-667" coordsize="9675,2">
              <v:shape style="position:absolute;left:945;top:-667;width:9675;height:2" coordorigin="945,-667" coordsize="9675,0" path="m945,-667l10620,-667e" filled="f" stroked="t" strokeweight=".850023pt" strokecolor="#D8D8D8">
                <v:path arrowok="t"/>
              </v:shape>
            </v:group>
            <v:group style="position:absolute;left:945;top:-292;width:9675;height:2" coordorigin="945,-292" coordsize="9675,2">
              <v:shape style="position:absolute;left:945;top:-292;width:9675;height:2" coordorigin="945,-292" coordsize="9675,0" path="m945,-292l10620,-292e" filled="f" stroked="t" strokeweight=".85pt" strokecolor="#D8D8D8">
                <v:path arrowok="t"/>
              </v:shape>
            </v:group>
            <v:group style="position:absolute;left:953;top:-675;width:2;height:390" coordorigin="953,-675" coordsize="2,390">
              <v:shape style="position:absolute;left:953;top:-675;width:2;height:390" coordorigin="953,-675" coordsize="0,390" path="m953,-675l953,-285e" filled="f" stroked="t" strokeweight=".85pt" strokecolor="#D8D8D8">
                <v:path arrowok="t"/>
              </v:shape>
            </v:group>
            <v:group style="position:absolute;left:4058;top:-675;width:2;height:390" coordorigin="4058,-675" coordsize="2,390">
              <v:shape style="position:absolute;left:4058;top:-675;width:2;height:390" coordorigin="4058,-675" coordsize="0,390" path="m4058,-675l4058,-285e" filled="f" stroked="t" strokeweight=".85pt" strokecolor="#D8D8D8">
                <v:path arrowok="t"/>
              </v:shape>
            </v:group>
            <v:group style="position:absolute;left:10613;top:-675;width:2;height:390" coordorigin="10613,-675" coordsize="2,390">
              <v:shape style="position:absolute;left:10613;top:-675;width:2;height:390" coordorigin="10613,-675" coordsize="0,390" path="m10613,-675l10613,-285e" filled="f" stroked="t" strokeweight=".85pt" strokecolor="#D8D8D8">
                <v:path arrowok="t"/>
              </v:shape>
            </v:group>
            <w10:wrap type="none"/>
          </v:group>
        </w:pict>
      </w:r>
      <w:bookmarkStart w:name="Conditions" w:id="4"/>
      <w:bookmarkEnd w:id="4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5"/>
      <w:bookmarkEnd w:id="5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2 Courtville Annexe building," w:id="6"/>
      <w:bookmarkEnd w:id="6"/>
      <w:r>
        <w:rPr/>
      </w:r>
      <w:r>
        <w:rPr>
          <w:color w:val="1493C9"/>
          <w:spacing w:val="-2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2"/>
          <w:w w:val="100"/>
        </w:rPr>
        <w:t>8.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Courtvill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2"/>
          <w:w w:val="100"/>
        </w:rPr>
        <w:t>Annex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building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2"/>
          <w:w w:val="100"/>
        </w:rPr>
        <w:t>middl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flats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Parliament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Heritage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079/343,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Septembe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Confirmed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7"/>
      <w:bookmarkEnd w:id="7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8"/>
      <w:bookmarkEnd w:id="8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3 Courtville - corner flats" w:id="9"/>
      <w:bookmarkEnd w:id="9"/>
      <w:r>
        <w:rPr/>
      </w:r>
      <w:r>
        <w:rPr>
          <w:color w:val="1493C9"/>
          <w:spacing w:val="-2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8.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Courtvill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corne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2"/>
          <w:w w:val="100"/>
        </w:rPr>
        <w:t>flats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Parliamen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Quadrant)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Heritage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080/343,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Septembe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Confirmed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0"/>
      <w:bookmarkEnd w:id="10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1"/>
      <w:bookmarkEnd w:id="1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4 Bank of New Zealand" w:id="12"/>
      <w:bookmarkEnd w:id="12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8.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Ban</w:t>
      </w:r>
      <w:r>
        <w:rPr>
          <w:color w:val="1493C9"/>
          <w:spacing w:val="0"/>
          <w:w w:val="100"/>
        </w:rPr>
        <w:t>k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Ne</w:t>
      </w:r>
      <w:r>
        <w:rPr>
          <w:color w:val="1493C9"/>
          <w:spacing w:val="0"/>
          <w:w w:val="100"/>
        </w:rPr>
        <w:t>w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-1"/>
          <w:w w:val="100"/>
        </w:rPr>
        <w:t>Zealand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Heritage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128/339,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Confirmed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3"/>
      <w:bookmarkEnd w:id="13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4"/>
      <w:bookmarkEnd w:id="1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5 Civic Theatre" w:id="15"/>
      <w:bookmarkEnd w:id="15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8.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Civi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Theatre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269­28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Wellesle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Heritage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141/341,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Confirmed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6"/>
      <w:bookmarkEnd w:id="16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7"/>
      <w:bookmarkEnd w:id="1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6 Terrace of shops (Queen Str" w:id="18"/>
      <w:bookmarkEnd w:id="18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8.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Terrac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shop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(Quee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Stree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associate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retai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2004)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Histori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7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456­48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Heritage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Order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151/340,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Confirmed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9"/>
      <w:bookmarkEnd w:id="19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20"/>
      <w:bookmarkEnd w:id="2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7 Wong Doo building" w:id="21"/>
      <w:bookmarkEnd w:id="21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-1"/>
          <w:w w:val="100"/>
        </w:rPr>
        <w:t>8.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-1"/>
          <w:w w:val="100"/>
        </w:rPr>
        <w:t>Won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-1"/>
          <w:w w:val="100"/>
        </w:rPr>
        <w:t>Do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-1"/>
          <w:w w:val="100"/>
        </w:rPr>
        <w:t>building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164­16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22"/>
      <w:bookmarkEnd w:id="22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23"/>
      <w:bookmarkEnd w:id="2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8.8 Ranchhod Chambers (formerly" w:id="24"/>
      <w:bookmarkEnd w:id="24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1"/>
          <w:w w:val="100"/>
        </w:rPr>
        <w:t>8.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1"/>
          <w:w w:val="100"/>
        </w:rPr>
        <w:t>Ranchho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1"/>
          <w:w w:val="100"/>
        </w:rPr>
        <w:t>Chamber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1"/>
          <w:w w:val="100"/>
        </w:rPr>
        <w:t>(formerl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1"/>
          <w:w w:val="100"/>
        </w:rPr>
        <w:t>Gilfillan'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1"/>
          <w:w w:val="100"/>
        </w:rPr>
        <w:t>Store)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Heritag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25"/>
      <w:bookmarkEnd w:id="25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26"/>
      <w:bookmarkEnd w:id="2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6"/>
          <w:w w:val="100"/>
        </w:rPr>
        <w:t>None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58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58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8</dc:title>
  <dc:creator>Auckland Council</dc:creator>
  <dcterms:created xsi:type="dcterms:W3CDTF">2014-03-17T11:40:01Z</dcterms:created>
  <dcterms:modified xsi:type="dcterms:W3CDTF">2014-03-17T11:40:01Z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