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2F" w:rsidRDefault="000B1B32">
      <w:pPr>
        <w:pStyle w:val="BodyText"/>
        <w:spacing w:before="72"/>
        <w:ind w:left="1555"/>
        <w:rPr>
          <w:b w:val="0"/>
          <w:bCs w:val="0"/>
        </w:rPr>
      </w:pPr>
      <w:r>
        <w:rPr>
          <w:color w:val="1493C9"/>
        </w:rPr>
        <w:t>The Proposed Auckland Unitary Plan (notified 30 September 2013)</w:t>
      </w:r>
    </w:p>
    <w:p w:rsidR="00CF452F" w:rsidRDefault="00CF452F">
      <w:pPr>
        <w:spacing w:before="4" w:line="130" w:lineRule="exact"/>
        <w:rPr>
          <w:sz w:val="13"/>
          <w:szCs w:val="13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0B1B32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PART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­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APPENDICES»</w:t>
      </w:r>
    </w:p>
    <w:p w:rsidR="00CF452F" w:rsidRDefault="00CF452F">
      <w:pPr>
        <w:spacing w:before="8" w:line="180" w:lineRule="exact"/>
        <w:rPr>
          <w:sz w:val="18"/>
          <w:szCs w:val="18"/>
        </w:rPr>
      </w:pPr>
    </w:p>
    <w:p w:rsidR="00CF452F" w:rsidRDefault="000B1B32">
      <w:pPr>
        <w:ind w:left="325"/>
        <w:rPr>
          <w:rFonts w:ascii="Arial" w:eastAsia="Arial" w:hAnsi="Arial" w:cs="Arial"/>
          <w:sz w:val="30"/>
          <w:szCs w:val="30"/>
        </w:rPr>
      </w:pPr>
      <w:bookmarkStart w:id="0" w:name="Appendix_12_Subdivision"/>
      <w:bookmarkEnd w:id="0"/>
      <w:r>
        <w:rPr>
          <w:rFonts w:ascii="Arial" w:eastAsia="Arial" w:hAnsi="Arial" w:cs="Arial"/>
          <w:b/>
          <w:bCs/>
          <w:color w:val="1493C9"/>
          <w:spacing w:val="-5"/>
          <w:sz w:val="30"/>
          <w:szCs w:val="30"/>
        </w:rPr>
        <w:t>Appendi</w:t>
      </w:r>
      <w:r>
        <w:rPr>
          <w:rFonts w:ascii="Arial" w:eastAsia="Arial" w:hAnsi="Arial" w:cs="Arial"/>
          <w:b/>
          <w:bCs/>
          <w:color w:val="1493C9"/>
          <w:sz w:val="30"/>
          <w:szCs w:val="30"/>
        </w:rPr>
        <w:t>x</w:t>
      </w:r>
      <w:r>
        <w:rPr>
          <w:rFonts w:ascii="Arial" w:eastAsia="Arial" w:hAnsi="Arial" w:cs="Arial"/>
          <w:b/>
          <w:bCs/>
          <w:color w:val="1493C9"/>
          <w:spacing w:val="-15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4"/>
          <w:sz w:val="30"/>
          <w:szCs w:val="30"/>
        </w:rPr>
        <w:t>1</w:t>
      </w:r>
      <w:r>
        <w:rPr>
          <w:rFonts w:ascii="Arial" w:eastAsia="Arial" w:hAnsi="Arial" w:cs="Arial"/>
          <w:b/>
          <w:bCs/>
          <w:color w:val="1493C9"/>
          <w:sz w:val="30"/>
          <w:szCs w:val="30"/>
        </w:rPr>
        <w:t>2</w:t>
      </w:r>
      <w:r>
        <w:rPr>
          <w:rFonts w:ascii="Arial" w:eastAsia="Arial" w:hAnsi="Arial" w:cs="Arial"/>
          <w:b/>
          <w:bCs/>
          <w:color w:val="1493C9"/>
          <w:spacing w:val="-14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5"/>
          <w:sz w:val="30"/>
          <w:szCs w:val="30"/>
        </w:rPr>
        <w:t>Subdivision</w:t>
      </w:r>
    </w:p>
    <w:p w:rsidR="00CF452F" w:rsidRDefault="00CF452F">
      <w:pPr>
        <w:spacing w:before="11" w:line="240" w:lineRule="exact"/>
        <w:rPr>
          <w:sz w:val="24"/>
          <w:szCs w:val="24"/>
        </w:rPr>
      </w:pPr>
    </w:p>
    <w:p w:rsidR="00CF452F" w:rsidRDefault="000B1B32">
      <w:pPr>
        <w:pStyle w:val="BodyText"/>
        <w:rPr>
          <w:rFonts w:cs="Arial"/>
          <w:b w:val="0"/>
          <w:bCs w:val="0"/>
        </w:rPr>
      </w:pPr>
      <w:bookmarkStart w:id="1" w:name="Appendix_12.1_Receiver_site_exclusion_ar"/>
      <w:bookmarkEnd w:id="1"/>
      <w:r>
        <w:rPr>
          <w:rFonts w:cs="Arial"/>
          <w:color w:val="1493C9"/>
          <w:spacing w:val="-1"/>
        </w:rPr>
        <w:t>Appendi</w:t>
      </w:r>
      <w:r>
        <w:rPr>
          <w:rFonts w:cs="Arial"/>
          <w:color w:val="1493C9"/>
        </w:rPr>
        <w:t>x</w:t>
      </w:r>
      <w:r>
        <w:rPr>
          <w:rFonts w:cs="Arial"/>
          <w:color w:val="1493C9"/>
          <w:spacing w:val="-11"/>
        </w:rPr>
        <w:t xml:space="preserve"> </w:t>
      </w:r>
      <w:r>
        <w:rPr>
          <w:rFonts w:cs="Arial"/>
          <w:color w:val="1493C9"/>
          <w:spacing w:val="-1"/>
        </w:rPr>
        <w:t>12.</w:t>
      </w:r>
      <w:r>
        <w:rPr>
          <w:rFonts w:cs="Arial"/>
          <w:color w:val="1493C9"/>
        </w:rPr>
        <w:t>1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Receive</w:t>
      </w:r>
      <w:r>
        <w:rPr>
          <w:rFonts w:cs="Arial"/>
          <w:color w:val="1493C9"/>
        </w:rPr>
        <w:t>r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sit</w:t>
      </w:r>
      <w:r>
        <w:rPr>
          <w:rFonts w:cs="Arial"/>
          <w:color w:val="1493C9"/>
        </w:rPr>
        <w:t>e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exclusio</w:t>
      </w:r>
      <w:r>
        <w:rPr>
          <w:rFonts w:cs="Arial"/>
          <w:color w:val="1493C9"/>
        </w:rPr>
        <w:t>n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area</w:t>
      </w:r>
    </w:p>
    <w:p w:rsidR="00CF452F" w:rsidRDefault="00CF452F">
      <w:pPr>
        <w:spacing w:before="9" w:line="150" w:lineRule="exact"/>
        <w:rPr>
          <w:sz w:val="15"/>
          <w:szCs w:val="15"/>
        </w:rPr>
      </w:pPr>
    </w:p>
    <w:p w:rsidR="00CF452F" w:rsidRDefault="000B1B32">
      <w:pPr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5" o:title=""/>
          </v:shape>
        </w:pict>
      </w:r>
      <w:bookmarkStart w:id="2" w:name="_GoBack"/>
      <w:bookmarkEnd w:id="2"/>
    </w:p>
    <w:p w:rsidR="00CF452F" w:rsidRDefault="00CF452F">
      <w:pPr>
        <w:spacing w:before="5" w:line="170" w:lineRule="exact"/>
        <w:rPr>
          <w:sz w:val="17"/>
          <w:szCs w:val="17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CF452F">
      <w:pPr>
        <w:spacing w:line="200" w:lineRule="exact"/>
        <w:rPr>
          <w:sz w:val="20"/>
          <w:szCs w:val="20"/>
        </w:rPr>
      </w:pPr>
    </w:p>
    <w:p w:rsidR="00CF452F" w:rsidRDefault="000B1B32">
      <w:pPr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</w:p>
    <w:p w:rsidR="000B1B32" w:rsidRDefault="000B1B32">
      <w:pPr>
        <w:ind w:left="100"/>
        <w:rPr>
          <w:rFonts w:ascii="Arial" w:eastAsia="Arial" w:hAnsi="Arial" w:cs="Arial"/>
          <w:sz w:val="16"/>
          <w:szCs w:val="16"/>
        </w:rPr>
      </w:pPr>
    </w:p>
    <w:sectPr w:rsidR="000B1B32">
      <w:type w:val="continuous"/>
      <w:pgSz w:w="11900" w:h="16840"/>
      <w:pgMar w:top="700" w:right="16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452F"/>
    <w:rsid w:val="000B1B32"/>
    <w:rsid w:val="00C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5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Auckland Council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Appendix 12</dc:title>
  <dc:creator>Auckland Council</dc:creator>
  <cp:lastModifiedBy>Chere Arthur</cp:lastModifiedBy>
  <cp:revision>2</cp:revision>
  <dcterms:created xsi:type="dcterms:W3CDTF">2014-03-17T11:58:00Z</dcterms:created>
  <dcterms:modified xsi:type="dcterms:W3CDTF">2014-06-09T23:30:00Z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